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Databehandleravtale</w:t>
      </w:r>
    </w:p>
    <w:p>
      <w:pPr>
        <w:spacing w:after="160"/>
      </w:pPr>
      <w:r>
        <w:rPr>
          <w:i/>
          <w:iCs/>
          <w:color w:val="64748B"/>
          <w:sz w:val="20"/>
          <w:szCs w:val="20"/>
        </w:rPr>
        <w:t xml:space="preserve">Avtale om behandling av personopplysninger etter GDPR artikkel 28</w:t>
      </w:r>
    </w:p>
    <w:p>
      <w:pPr>
        <w:pStyle w:val="Heading2"/>
        <w:spacing w:after="80" w:before="240"/>
      </w:pPr>
      <w:r>
        <w:rPr>
          <w:b/>
          <w:bCs/>
          <w:color w:val="0F172A"/>
          <w:sz w:val="25"/>
          <w:szCs w:val="25"/>
        </w:rPr>
        <w:t xml:space="preserve">1. Partene</w:t>
      </w:r>
    </w:p>
    <w:p>
      <w:pPr>
        <w:spacing w:after="80"/>
      </w:pPr>
      <w:r>
        <w:rPr>
          <w:color w:val="334155"/>
          <w:sz w:val="21"/>
          <w:szCs w:val="21"/>
        </w:rPr>
        <w:t xml:space="preserve">Behandlingsansvarlig:</w:t>
      </w:r>
    </w:p>
    <w:p>
      <w:pPr>
        <w:spacing w:after="0" w:before="120"/>
      </w:pPr>
      <w:r>
        <w:rPr>
          <w:color w:val="64748B"/>
          <w:sz w:val="19"/>
          <w:szCs w:val="19"/>
        </w:rPr>
        <w:t xml:space="preserve">Virksomhetens 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80"/>
      </w:pPr>
      <w:r>
        <w:rPr>
          <w:color w:val="334155"/>
          <w:sz w:val="21"/>
          <w:szCs w:val="21"/>
        </w:rPr>
        <w:t xml:space="preserve">Databehandler:</w:t>
      </w:r>
    </w:p>
    <w:p>
      <w:pPr>
        <w:spacing w:after="0" w:before="120"/>
      </w:pPr>
      <w:r>
        <w:rPr>
          <w:color w:val="64748B"/>
          <w:sz w:val="19"/>
          <w:szCs w:val="19"/>
        </w:rPr>
        <w:t xml:space="preserve">Virksomhetens 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Avtalens formål og omfang</w:t>
      </w:r>
    </w:p>
    <w:p>
      <w:pPr>
        <w:spacing w:after="80"/>
      </w:pPr>
      <w:r>
        <w:rPr>
          <w:color w:val="334155"/>
          <w:sz w:val="21"/>
          <w:szCs w:val="21"/>
        </w:rPr>
        <w:t xml:space="preserve">Avtalen regulerer databehandlers behandling av personopplysninger på vegne av behandlingsansvarlig, jf. personvernforordningen (GDPR) artikkel 28. Hovedavtalen som regulerer det underliggende leveranseforholdet er:</w:t>
      </w:r>
    </w:p>
    <w:p>
      <w:pPr>
        <w:spacing w:after="0" w:before="120"/>
      </w:pPr>
      <w:r>
        <w:rPr>
          <w:color w:val="64748B"/>
          <w:sz w:val="19"/>
          <w:szCs w:val="19"/>
        </w:rPr>
        <w:t xml:space="preserve">Hovedavtale / tjenestebeskrivelse (navn og 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Behandlingens art, formål og varighet</w:t>
      </w:r>
    </w:p>
    <w:p>
      <w:pPr>
        <w:spacing w:after="80"/>
      </w:pPr>
      <w:r>
        <w:rPr>
          <w:color w:val="334155"/>
          <w:sz w:val="21"/>
          <w:szCs w:val="21"/>
        </w:rPr>
        <w:t xml:space="preserve">Behandlingen omfatter følgende:</w:t>
      </w:r>
    </w:p>
    <w:p>
      <w:pPr>
        <w:spacing w:after="0" w:before="120"/>
      </w:pPr>
      <w:r>
        <w:rPr>
          <w:color w:val="64748B"/>
          <w:sz w:val="19"/>
          <w:szCs w:val="19"/>
        </w:rPr>
        <w:t xml:space="preserve">Formålet med behandlingen</w:t>
      </w:r>
    </w:p>
    <w:p>
      <w:pPr>
        <w:pBdr>
          <w:bottom w:val="single" w:color="CBD5E1" w:sz="6" w:space="4"/>
        </w:pBdr>
        <w:spacing w:after="140" w:before="40"/>
      </w:pPr>
      <w:r>
        <w:t xml:space="preserve"> </w:t>
      </w:r>
    </w:p>
    <w:p>
      <w:pPr>
        <w:spacing w:after="0" w:before="120"/>
      </w:pPr>
      <w:r>
        <w:rPr>
          <w:color w:val="64748B"/>
          <w:sz w:val="19"/>
          <w:szCs w:val="19"/>
        </w:rPr>
        <w:t xml:space="preserve">Behandlingens art (f.eks. lagring, drift, support)</w:t>
      </w:r>
    </w:p>
    <w:p>
      <w:pPr>
        <w:pBdr>
          <w:bottom w:val="single" w:color="CBD5E1" w:sz="6" w:space="4"/>
        </w:pBdr>
        <w:spacing w:after="140" w:before="40"/>
      </w:pPr>
      <w:r>
        <w:t xml:space="preserve"> </w:t>
      </w:r>
    </w:p>
    <w:p>
      <w:pPr>
        <w:spacing w:after="0" w:before="120"/>
      </w:pPr>
      <w:r>
        <w:rPr>
          <w:color w:val="64748B"/>
          <w:sz w:val="19"/>
          <w:szCs w:val="19"/>
        </w:rPr>
        <w:t xml:space="preserve">Varighet (fra dato – til dato eller "så lenge hovedavtalen løper")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Kategorier personopplysninger</w:t>
      </w:r>
    </w:p>
    <w:p>
      <w:pPr>
        <w:spacing w:after="80"/>
      </w:pPr>
      <w:r>
        <w:rPr>
          <w:color w:val="334155"/>
          <w:sz w:val="21"/>
          <w:szCs w:val="21"/>
        </w:rPr>
        <w:t xml:space="preserve">Følgende kategorier personopplysninger behandles:</w:t>
      </w:r>
    </w:p>
    <w:p>
      <w:pPr>
        <w:spacing w:after="40"/>
      </w:pPr>
      <w:r>
        <w:rPr>
          <w:color w:val="334155"/>
          <w:sz w:val="21"/>
          <w:szCs w:val="21"/>
        </w:rPr>
        <w:t xml:space="preserve">☐  Identifikasjonsdata (navn, fødselsnummer, kontaktinformasjon)</w:t>
      </w:r>
    </w:p>
    <w:p>
      <w:pPr>
        <w:spacing w:after="40"/>
      </w:pPr>
      <w:r>
        <w:rPr>
          <w:color w:val="334155"/>
          <w:sz w:val="21"/>
          <w:szCs w:val="21"/>
        </w:rPr>
        <w:t xml:space="preserve">☐  Ansettelses- og lønnsopplysninger</w:t>
      </w:r>
    </w:p>
    <w:p>
      <w:pPr>
        <w:spacing w:after="40"/>
      </w:pPr>
      <w:r>
        <w:rPr>
          <w:color w:val="334155"/>
          <w:sz w:val="21"/>
          <w:szCs w:val="21"/>
        </w:rPr>
        <w:t xml:space="preserve">☐  Økonomiske opplysninger</w:t>
      </w:r>
    </w:p>
    <w:p>
      <w:pPr>
        <w:spacing w:after="40"/>
      </w:pPr>
      <w:r>
        <w:rPr>
          <w:color w:val="334155"/>
          <w:sz w:val="21"/>
          <w:szCs w:val="21"/>
        </w:rPr>
        <w:t xml:space="preserve">☐  Helseopplysninger (særlig kategori, jf. art. 9)</w:t>
      </w:r>
    </w:p>
    <w:p>
      <w:pPr>
        <w:spacing w:after="40"/>
      </w:pPr>
      <w:r>
        <w:rPr>
          <w:color w:val="334155"/>
          <w:sz w:val="21"/>
          <w:szCs w:val="21"/>
        </w:rPr>
        <w:t xml:space="preserve">☐  Opplysninger om straffedommer (art. 10)</w:t>
      </w:r>
    </w:p>
    <w:p>
      <w:pPr>
        <w:spacing w:after="40"/>
      </w:pPr>
      <w:r>
        <w:rPr>
          <w:color w:val="334155"/>
          <w:sz w:val="21"/>
          <w:szCs w:val="21"/>
        </w:rPr>
        <w:t xml:space="preserve">☐  Tekniske data (IP-adresse, logger, enhetsinformasjon)</w:t>
      </w:r>
    </w:p>
    <w:p>
      <w:pPr>
        <w:spacing w:after="40"/>
      </w:pPr>
      <w:r>
        <w:rPr>
          <w:color w:val="334155"/>
          <w:sz w:val="21"/>
          <w:szCs w:val="21"/>
        </w:rPr>
        <w:t xml:space="preserve">☐  Andre kategorier (spesifiser nedenfor)</w:t>
      </w:r>
    </w:p>
    <w:p>
      <w:pPr>
        <w:spacing w:after="0" w:before="120"/>
      </w:pPr>
      <w:r>
        <w:rPr>
          <w:color w:val="64748B"/>
          <w:sz w:val="19"/>
          <w:szCs w:val="19"/>
        </w:rPr>
        <w:t xml:space="preserve">Andre kategorier / presiseringer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Kategorier registrerte</w:t>
      </w:r>
    </w:p>
    <w:p>
      <w:pPr>
        <w:spacing w:after="40"/>
      </w:pPr>
      <w:r>
        <w:rPr>
          <w:color w:val="334155"/>
          <w:sz w:val="21"/>
          <w:szCs w:val="21"/>
        </w:rPr>
        <w:t xml:space="preserve">☐  Ansatte hos behandlingsansvarlig</w:t>
      </w:r>
    </w:p>
    <w:p>
      <w:pPr>
        <w:spacing w:after="40"/>
      </w:pPr>
      <w:r>
        <w:rPr>
          <w:color w:val="334155"/>
          <w:sz w:val="21"/>
          <w:szCs w:val="21"/>
        </w:rPr>
        <w:t xml:space="preserve">☐  Kunder / sluttbrukere</w:t>
      </w:r>
    </w:p>
    <w:p>
      <w:pPr>
        <w:spacing w:after="40"/>
      </w:pPr>
      <w:r>
        <w:rPr>
          <w:color w:val="334155"/>
          <w:sz w:val="21"/>
          <w:szCs w:val="21"/>
        </w:rPr>
        <w:t xml:space="preserve">☐  Leverandører og samarbeidspartnere</w:t>
      </w:r>
    </w:p>
    <w:p>
      <w:pPr>
        <w:spacing w:after="40"/>
      </w:pPr>
      <w:r>
        <w:rPr>
          <w:color w:val="334155"/>
          <w:sz w:val="21"/>
          <w:szCs w:val="21"/>
        </w:rPr>
        <w:t xml:space="preserve">☐  Pasienter / klienter</w:t>
      </w:r>
    </w:p>
    <w:p>
      <w:pPr>
        <w:spacing w:after="40"/>
      </w:pPr>
      <w:r>
        <w:rPr>
          <w:color w:val="334155"/>
          <w:sz w:val="21"/>
          <w:szCs w:val="21"/>
        </w:rPr>
        <w:t xml:space="preserve">☐  Barn under 13 år</w:t>
      </w:r>
    </w:p>
    <w:p>
      <w:pPr>
        <w:spacing w:after="40"/>
      </w:pPr>
      <w:r>
        <w:rPr>
          <w:color w:val="334155"/>
          <w:sz w:val="21"/>
          <w:szCs w:val="21"/>
        </w:rPr>
        <w:t xml:space="preserve">☐  Andre (spesifiser nedenfor)</w:t>
      </w:r>
    </w:p>
    <w:p>
      <w:pPr>
        <w:spacing w:after="0" w:before="120"/>
      </w:pPr>
      <w:r>
        <w:rPr>
          <w:color w:val="64748B"/>
          <w:sz w:val="19"/>
          <w:szCs w:val="19"/>
        </w:rPr>
        <w:t xml:space="preserve">Andre kategorier registrerte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Behandlingsansvarliges plikter</w:t>
      </w:r>
    </w:p>
    <w:p>
      <w:pPr>
        <w:spacing w:after="80"/>
      </w:pPr>
      <w:r>
        <w:rPr>
          <w:color w:val="334155"/>
          <w:sz w:val="21"/>
          <w:szCs w:val="21"/>
        </w:rPr>
        <w:t xml:space="preserve">Behandlingsansvarlig har rettslig grunnlag for behandlingen etter GDPR art. 6 (og eventuelt art. 9/10), gir dokumenterte instrukser til databehandler og ivaretar de registrertes rettigheter. Behandlingsansvarlig kan til enhver tid endre eller utdype instruksene skriftlig.</w:t>
      </w:r>
    </w:p>
    <w:p>
      <w:pPr>
        <w:pStyle w:val="Heading2"/>
        <w:spacing w:after="80" w:before="240"/>
      </w:pPr>
      <w:r>
        <w:rPr>
          <w:b/>
          <w:bCs/>
          <w:color w:val="0F172A"/>
          <w:sz w:val="25"/>
          <w:szCs w:val="25"/>
        </w:rPr>
        <w:t xml:space="preserve">7. Databehandlers plikter</w:t>
      </w:r>
    </w:p>
    <w:p>
      <w:pPr>
        <w:spacing w:after="80"/>
      </w:pPr>
      <w:r>
        <w:rPr>
          <w:color w:val="334155"/>
          <w:sz w:val="21"/>
          <w:szCs w:val="21"/>
        </w:rPr>
        <w:t xml:space="preserve">Databehandler skal kun behandle personopplysninger etter dokumenterte instrukser fra behandlingsansvarlig, sørge for at personer med tilgang har taushetsplikt, bistå behandlingsansvarlig ved henvendelser fra registrerte, varsle om brudd uten ugrunnet opphold og stille nødvendig informasjon til rådighet for å dokumentere etterlevelse, jf. GDPR art. 28 nr. 3 bokstav a–h.</w:t>
      </w:r>
    </w:p>
    <w:p>
      <w:pPr>
        <w:pStyle w:val="Heading2"/>
        <w:spacing w:after="80" w:before="240"/>
      </w:pPr>
      <w:r>
        <w:rPr>
          <w:b/>
          <w:bCs/>
          <w:color w:val="0F172A"/>
          <w:sz w:val="25"/>
          <w:szCs w:val="25"/>
        </w:rPr>
        <w:t xml:space="preserve">8. Sikkerhetstiltak (art. 32)</w:t>
      </w:r>
    </w:p>
    <w:p>
      <w:pPr>
        <w:spacing w:after="80"/>
      </w:pPr>
      <w:r>
        <w:rPr>
          <w:color w:val="334155"/>
          <w:sz w:val="21"/>
          <w:szCs w:val="21"/>
        </w:rPr>
        <w:t xml:space="preserve">Databehandler skal gjennomføre egnede tekniske og organisatoriske tiltak for å sikre konfidensialitet, integritet, tilgjengelighet og robusthet. Følgende tiltak er minimum:</w:t>
      </w:r>
    </w:p>
    <w:p>
      <w:pPr>
        <w:spacing w:after="40"/>
      </w:pPr>
      <w:r>
        <w:rPr>
          <w:color w:val="334155"/>
          <w:sz w:val="21"/>
          <w:szCs w:val="21"/>
        </w:rPr>
        <w:t xml:space="preserve">☐  Tilgangsstyring med personlig brukernavn og passord / SSO</w:t>
      </w:r>
    </w:p>
    <w:p>
      <w:pPr>
        <w:spacing w:after="40"/>
      </w:pPr>
      <w:r>
        <w:rPr>
          <w:color w:val="334155"/>
          <w:sz w:val="21"/>
          <w:szCs w:val="21"/>
        </w:rPr>
        <w:t xml:space="preserve">☐  Kryptering av data under overføring (TLS 1.2+)</w:t>
      </w:r>
    </w:p>
    <w:p>
      <w:pPr>
        <w:spacing w:after="40"/>
      </w:pPr>
      <w:r>
        <w:rPr>
          <w:color w:val="334155"/>
          <w:sz w:val="21"/>
          <w:szCs w:val="21"/>
        </w:rPr>
        <w:t xml:space="preserve">☐  Kryptering av data i hvile der det er relevant</w:t>
      </w:r>
    </w:p>
    <w:p>
      <w:pPr>
        <w:spacing w:after="40"/>
      </w:pPr>
      <w:r>
        <w:rPr>
          <w:color w:val="334155"/>
          <w:sz w:val="21"/>
          <w:szCs w:val="21"/>
        </w:rPr>
        <w:t xml:space="preserve">☐  Logging av tilganger og endringer</w:t>
      </w:r>
    </w:p>
    <w:p>
      <w:pPr>
        <w:spacing w:after="40"/>
      </w:pPr>
      <w:r>
        <w:rPr>
          <w:color w:val="334155"/>
          <w:sz w:val="21"/>
          <w:szCs w:val="21"/>
        </w:rPr>
        <w:t xml:space="preserve">☐  Regelmessig sikkerhetskopiering og testet gjenoppretting</w:t>
      </w:r>
    </w:p>
    <w:p>
      <w:pPr>
        <w:spacing w:after="40"/>
      </w:pPr>
      <w:r>
        <w:rPr>
          <w:color w:val="334155"/>
          <w:sz w:val="21"/>
          <w:szCs w:val="21"/>
        </w:rPr>
        <w:t xml:space="preserve">☐  Opplæring av ansatte i personvern og informasjonssikkerhet</w:t>
      </w:r>
    </w:p>
    <w:p>
      <w:pPr>
        <w:spacing w:after="40"/>
      </w:pPr>
      <w:r>
        <w:rPr>
          <w:color w:val="334155"/>
          <w:sz w:val="21"/>
          <w:szCs w:val="21"/>
        </w:rPr>
        <w:t xml:space="preserve">☐  ISO 27001, ISAE 3402 eller tilsvarende sertifisering</w:t>
      </w:r>
    </w:p>
    <w:p>
      <w:pPr>
        <w:pStyle w:val="Heading2"/>
        <w:spacing w:after="80" w:before="240"/>
      </w:pPr>
      <w:r>
        <w:rPr>
          <w:b/>
          <w:bCs/>
          <w:color w:val="0F172A"/>
          <w:sz w:val="25"/>
          <w:szCs w:val="25"/>
        </w:rPr>
        <w:t xml:space="preserve">9. Bruk av underdatabehandlere</w:t>
      </w:r>
    </w:p>
    <w:p>
      <w:pPr>
        <w:spacing w:after="80"/>
      </w:pPr>
      <w:r>
        <w:rPr>
          <w:color w:val="334155"/>
          <w:sz w:val="21"/>
          <w:szCs w:val="21"/>
        </w:rPr>
        <w:t xml:space="preserve">Databehandler kan benytte underdatabehandlere på følgende vilkår:</w:t>
      </w:r>
    </w:p>
    <w:p>
      <w:pPr>
        <w:spacing w:after="40"/>
      </w:pPr>
      <w:r>
        <w:rPr>
          <w:color w:val="334155"/>
          <w:sz w:val="21"/>
          <w:szCs w:val="21"/>
        </w:rPr>
        <w:t xml:space="preserve">☐  Generell forhåndsgodkjenning – databehandler varsler minst 30 dager før endring</w:t>
      </w:r>
    </w:p>
    <w:p>
      <w:pPr>
        <w:spacing w:after="40"/>
      </w:pPr>
      <w:r>
        <w:rPr>
          <w:color w:val="334155"/>
          <w:sz w:val="21"/>
          <w:szCs w:val="21"/>
        </w:rPr>
        <w:t xml:space="preserve">☐  Spesifikk godkjenning – hver underdatabehandler skal godkjennes skriftlig</w:t>
      </w:r>
    </w:p>
    <w:p>
      <w:pPr>
        <w:spacing w:after="80"/>
      </w:pPr>
      <w:r>
        <w:rPr>
          <w:color w:val="334155"/>
          <w:sz w:val="21"/>
          <w:szCs w:val="21"/>
        </w:rPr>
        <w:t xml:space="preserve">Liste over godkjente underdatabehandlere ved avtaleinngåelse:</w:t>
      </w:r>
    </w:p>
    <w:p>
      <w:pPr>
        <w:spacing w:after="0" w:before="120"/>
      </w:pPr>
      <w:r>
        <w:rPr>
          <w:color w:val="64748B"/>
          <w:sz w:val="19"/>
          <w:szCs w:val="19"/>
        </w:rPr>
        <w:t xml:space="preserve">Godkjente underdatabehandlere (navn, land, formål)</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Overføring til tredjeland</w:t>
      </w:r>
    </w:p>
    <w:p>
      <w:pPr>
        <w:spacing w:after="80"/>
      </w:pPr>
      <w:r>
        <w:rPr>
          <w:color w:val="334155"/>
          <w:sz w:val="21"/>
          <w:szCs w:val="21"/>
        </w:rPr>
        <w:t xml:space="preserve">Overføring av personopplysninger til land utenfor EØS skal bygge på et gyldig overføringsgrunnlag etter GDPR kapittel V, og databehandler skal gjennomføre en konkret risikovurdering (TIA) i tråd med Schrems II (C-311/18).</w:t>
      </w:r>
    </w:p>
    <w:p>
      <w:pPr>
        <w:spacing w:after="40"/>
      </w:pPr>
      <w:r>
        <w:rPr>
          <w:color w:val="334155"/>
          <w:sz w:val="21"/>
          <w:szCs w:val="21"/>
        </w:rPr>
        <w:t xml:space="preserve">☐  Ingen overføring utenfor EØS</w:t>
      </w:r>
    </w:p>
    <w:p>
      <w:pPr>
        <w:spacing w:after="40"/>
      </w:pPr>
      <w:r>
        <w:rPr>
          <w:color w:val="334155"/>
          <w:sz w:val="21"/>
          <w:szCs w:val="21"/>
        </w:rPr>
        <w:t xml:space="preserve">☐  Adekvansbeslutning fra EU-kommisjonen</w:t>
      </w:r>
    </w:p>
    <w:p>
      <w:pPr>
        <w:spacing w:after="40"/>
      </w:pPr>
      <w:r>
        <w:rPr>
          <w:color w:val="334155"/>
          <w:sz w:val="21"/>
          <w:szCs w:val="21"/>
        </w:rPr>
        <w:t xml:space="preserve">☐  EUs standard personvernbestemmelser (SCC) av 2021</w:t>
      </w:r>
    </w:p>
    <w:p>
      <w:pPr>
        <w:spacing w:after="40"/>
      </w:pPr>
      <w:r>
        <w:rPr>
          <w:color w:val="334155"/>
          <w:sz w:val="21"/>
          <w:szCs w:val="21"/>
        </w:rPr>
        <w:t xml:space="preserve">☐  EU-US Data Privacy Framework</w:t>
      </w:r>
    </w:p>
    <w:p>
      <w:pPr>
        <w:spacing w:after="40"/>
      </w:pPr>
      <w:r>
        <w:rPr>
          <w:color w:val="334155"/>
          <w:sz w:val="21"/>
          <w:szCs w:val="21"/>
        </w:rPr>
        <w:t xml:space="preserve">☐  Bindende konsernregler (BCR)</w:t>
      </w:r>
    </w:p>
    <w:p>
      <w:pPr>
        <w:pStyle w:val="Heading2"/>
        <w:spacing w:after="80" w:before="240"/>
      </w:pPr>
      <w:r>
        <w:rPr>
          <w:b/>
          <w:bCs/>
          <w:color w:val="0F172A"/>
          <w:sz w:val="25"/>
          <w:szCs w:val="25"/>
        </w:rPr>
        <w:t xml:space="preserve">11. Avviksvarsling</w:t>
      </w:r>
    </w:p>
    <w:p>
      <w:pPr>
        <w:spacing w:after="80"/>
      </w:pPr>
      <w:r>
        <w:rPr>
          <w:color w:val="334155"/>
          <w:sz w:val="21"/>
          <w:szCs w:val="21"/>
        </w:rPr>
        <w:t xml:space="preserve">Databehandler skal uten ugrunnet opphold, og senest innen 24 timer etter at avviket er oppdaget, varsle behandlingsansvarlig skriftlig om brudd på personopplysningssikkerheten, jf. GDPR art. 33 nr. 2.</w:t>
      </w:r>
    </w:p>
    <w:p>
      <w:pPr>
        <w:spacing w:after="0" w:before="120"/>
      </w:pPr>
      <w:r>
        <w:rPr>
          <w:color w:val="64748B"/>
          <w:sz w:val="19"/>
          <w:szCs w:val="19"/>
        </w:rPr>
        <w:t xml:space="preserve">Varslingsadresse hos behandlingsansvarlig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Revisjon og tilsyn</w:t>
      </w:r>
    </w:p>
    <w:p>
      <w:pPr>
        <w:spacing w:after="80"/>
      </w:pPr>
      <w:r>
        <w:rPr>
          <w:color w:val="334155"/>
          <w:sz w:val="21"/>
          <w:szCs w:val="21"/>
        </w:rPr>
        <w:t xml:space="preserve">Behandlingsansvarlig har rett til å gjennomføre revisjon, herunder inspeksjon, av databehandlers etterlevelse av avtalen. Databehandler kan dokumentere etterlevelse gjennom anerkjent tredjepartsrevisjon (f.eks. ISAE 3000/3402). Kostnader bæres av:</w:t>
      </w:r>
    </w:p>
    <w:p>
      <w:pPr>
        <w:spacing w:after="40"/>
      </w:pPr>
      <w:r>
        <w:rPr>
          <w:color w:val="334155"/>
          <w:sz w:val="21"/>
          <w:szCs w:val="21"/>
        </w:rPr>
        <w:t xml:space="preserve">☐  Behandlingsansvarlig</w:t>
      </w:r>
    </w:p>
    <w:p>
      <w:pPr>
        <w:spacing w:after="40"/>
      </w:pPr>
      <w:r>
        <w:rPr>
          <w:color w:val="334155"/>
          <w:sz w:val="21"/>
          <w:szCs w:val="21"/>
        </w:rPr>
        <w:t xml:space="preserve">☐  Databehandler ved påvist vesentlig brudd</w:t>
      </w:r>
    </w:p>
    <w:p>
      <w:pPr>
        <w:pStyle w:val="Heading2"/>
        <w:spacing w:after="80" w:before="240"/>
      </w:pPr>
      <w:r>
        <w:rPr>
          <w:b/>
          <w:bCs/>
          <w:color w:val="0F172A"/>
          <w:sz w:val="25"/>
          <w:szCs w:val="25"/>
        </w:rPr>
        <w:t xml:space="preserve">13. Opphør og sletting</w:t>
      </w:r>
    </w:p>
    <w:p>
      <w:pPr>
        <w:spacing w:after="80"/>
      </w:pPr>
      <w:r>
        <w:rPr>
          <w:color w:val="334155"/>
          <w:sz w:val="21"/>
          <w:szCs w:val="21"/>
        </w:rPr>
        <w:t xml:space="preserve">Ved avtalens opphør skal databehandler etter behandlingsansvarliges valg:</w:t>
      </w:r>
    </w:p>
    <w:p>
      <w:pPr>
        <w:spacing w:after="40"/>
      </w:pPr>
      <w:r>
        <w:rPr>
          <w:color w:val="334155"/>
          <w:sz w:val="21"/>
          <w:szCs w:val="21"/>
        </w:rPr>
        <w:t xml:space="preserve">☐  Slette alle personopplysninger og bekrefte sletting skriftlig</w:t>
      </w:r>
    </w:p>
    <w:p>
      <w:pPr>
        <w:spacing w:after="40"/>
      </w:pPr>
      <w:r>
        <w:rPr>
          <w:color w:val="334155"/>
          <w:sz w:val="21"/>
          <w:szCs w:val="21"/>
        </w:rPr>
        <w:t xml:space="preserve">☐  Tilbakelevere alle personopplysninger i avtalt format</w:t>
      </w:r>
    </w:p>
    <w:p>
      <w:pPr>
        <w:spacing w:after="0" w:before="120"/>
      </w:pPr>
      <w:r>
        <w:rPr>
          <w:color w:val="64748B"/>
          <w:sz w:val="19"/>
          <w:szCs w:val="19"/>
        </w:rPr>
        <w:t xml:space="preserve">Frist for sletting / tilbakelevering etter opphør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14. Ansvar og erstatning</w:t>
      </w:r>
    </w:p>
    <w:p>
      <w:pPr>
        <w:spacing w:after="80"/>
      </w:pPr>
      <w:r>
        <w:rPr>
          <w:color w:val="334155"/>
          <w:sz w:val="21"/>
          <w:szCs w:val="21"/>
        </w:rPr>
        <w:t xml:space="preserve">Partene er ansvarlige etter GDPR art. 82 og personopplysningsloven § 30. Eventuell ansvarsbegrensning i hovedavtalen gjelder så langt den er forenlig med personvernregelverket.</w:t>
      </w:r>
    </w:p>
    <w:p>
      <w:pPr>
        <w:spacing w:after="0" w:before="120"/>
      </w:pPr>
      <w:r>
        <w:rPr>
          <w:color w:val="64748B"/>
          <w:sz w:val="19"/>
          <w:szCs w:val="19"/>
        </w:rPr>
        <w:t xml:space="preserve">Eventuell ansvarsbegrensning (beløp i NOK eller henvisning til hovedavtale)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15. Lovvalg og verneting</w:t>
      </w:r>
    </w:p>
    <w:p>
      <w:pPr>
        <w:spacing w:after="80"/>
      </w:pPr>
      <w:r>
        <w:rPr>
          <w:color w:val="334155"/>
          <w:sz w:val="21"/>
          <w:szCs w:val="21"/>
        </w:rPr>
        <w:t xml:space="preserve">Avtalen reguleres av norsk rett. Tvister søkes løst ved forhandlinger. Verneting er:</w:t>
      </w:r>
    </w:p>
    <w:p>
      <w:pPr>
        <w:spacing w:after="0" w:before="120"/>
      </w:pPr>
      <w:r>
        <w:rPr>
          <w:color w:val="64748B"/>
          <w:sz w:val="19"/>
          <w:szCs w:val="19"/>
        </w:rPr>
        <w:t xml:space="preserve">Verneting (f.eks. Oslo tingrett)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16. Signatur</w:t>
      </w:r>
    </w:p>
    <w:p>
      <w:pPr>
        <w:spacing w:after="80"/>
      </w:pPr>
      <w:r>
        <w:rPr>
          <w:color w:val="334155"/>
          <w:sz w:val="21"/>
          <w:szCs w:val="21"/>
        </w:rPr>
        <w:t xml:space="preserve">Avtalen er inngått elektronisk i to eksemplarer, ett til hver part. Signering med BankID via esigner.no gir tilsvarende rettsvirkning som håndskrevet signatur, jf. lov om elektroniske tillitstjenester.</w:t>
      </w:r>
    </w:p>
    <w:p>
      <w:pPr>
        <w:pBdr>
          <w:bottom w:val="single" w:color="CBD5E1" w:sz="6" w:space="4"/>
        </w:pBdr>
        <w:spacing w:after="20" w:before="320"/>
      </w:pPr>
      <w:r>
        <w:t xml:space="preserve"> </w:t>
      </w:r>
    </w:p>
    <w:p>
      <w:pPr>
        <w:spacing w:after="60"/>
      </w:pPr>
      <w:r>
        <w:rPr>
          <w:color w:val="64748B"/>
          <w:sz w:val="18"/>
          <w:szCs w:val="18"/>
        </w:rPr>
        <w:t xml:space="preserve">Sted og dato — Behandlingsansvarlig (signatur)</w:t>
      </w:r>
    </w:p>
    <w:p>
      <w:pPr>
        <w:pBdr>
          <w:bottom w:val="single" w:color="CBD5E1" w:sz="6" w:space="4"/>
        </w:pBdr>
        <w:spacing w:after="20" w:before="320"/>
      </w:pPr>
      <w:r>
        <w:t xml:space="preserve"> </w:t>
      </w:r>
    </w:p>
    <w:p>
      <w:pPr>
        <w:spacing w:after="60"/>
      </w:pPr>
      <w:r>
        <w:rPr>
          <w:color w:val="64748B"/>
          <w:sz w:val="18"/>
          <w:szCs w:val="18"/>
        </w:rPr>
        <w:t xml:space="preserve">Sted og dato — Databehandler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Databehandleravtale</dc:title>
  <dc:creator>esigner.no</dc:creator>
  <dc:description>Gratis mal for databehandleravtale etter GDPR artikkel 28. Fyll ut, last ned PDF og signer med BankID. Klar til bruk for norske virksomheter.</dc:description>
  <cp:lastModifiedBy>Un-named</cp:lastModifiedBy>
  <cp:revision>1</cp:revision>
  <dcterms:created xsi:type="dcterms:W3CDTF">2026-06-03T10:13:24.278Z</dcterms:created>
  <dcterms:modified xsi:type="dcterms:W3CDTF">2026-06-03T10:13:24.278Z</dcterms:modified>
</cp:coreProperties>
</file>

<file path=docProps/custom.xml><?xml version="1.0" encoding="utf-8"?>
<Properties xmlns="http://schemas.openxmlformats.org/officeDocument/2006/custom-properties" xmlns:vt="http://schemas.openxmlformats.org/officeDocument/2006/docPropsVTypes"/>
</file>