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drawing>
          <wp:inline distT="0" distB="0" distL="0" distR="0">
            <wp:extent cx="1095375" cy="381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Kjøpekontrakt — privat salg av bobil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 mellom private. Kjøpsloven gjelder. Kan også brukes ved salg av campingvogn.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Bobil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Campingvogn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 (chassis og bodel)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 / 1. gang registrert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Registrert kjøretøyklasse (f.eks. campingbil M1)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salg (bobil)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registrerte sitteplasser / soveplasser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 EU-godkjent / neste frist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Vekter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Tillatt totalvekt (kg)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Egenvekt (kg)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Nyttelast (kg)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Tillatt hengervekt (kg)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Vektene er hentet fra vognkortet. Kjøper er selv ansvarlig for å ha førerkortklasse for kjøretøyets tillatte totalvekt (klasse B til og med 3 500 kg, klasse C1 opp til 7 500 kg) og for ikke å overskride nyttelasten ved bruk.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Pris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depositum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garanterer å være rettmessig eier av kjøretøyet og å ha rett til å selge det. Kjøretøyet overdras fritt for tredjepersons rett (salgspant, utlegg eller andre heftelser), jf. kjøpsloven § 41, med mindre annet er avtalt nedenfor.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Kjøretøyet er fritt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på kjøretøyet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Kjøretøyets tilstand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Kjøretøyet med bodel, utstyr og inventar selges «som den er», jf. kjøpsloven § 19. Selger bekrefter å ha opplyst om alle kjente feil og mangler på motor, chassis og drivverk: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feil/mangler — motor, chassis og drivverk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siste service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Verksted/utfører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Større reparasjoner eller kollisjonsskader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at oppgitt kilometerstand er korrekt etter selgers kunnskap. Uriktige opplysninger om kilometerstand kan utgjøre en mangel etter kjøpsloven § 19 første ledd bokstav a.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Eventuell reklamasjon må fremsettes innen rimelig tid etter at en mangel ble eller burde blitt oppdaget, og senest to år etter overlevering, jf. kjøpsloven § 32.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Bodelen og fukt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Bodelens tilstand følger ikke kilometerstanden — bruksslitasje, fukt og elde vurderes for seg. Selger bekrefter å ha opplyst om alle kjente fuktskader, lekkasjer og utbedringer i bodelen. Tilbakeholdte opplysninger om fukt kan utgjøre en mangel selv om kjøretøyet selges «som den er», jf. kjøpsloven § 19 første ledd bokstav b.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Fukttest utført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Utført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Resultat / målepunkter med utslag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fuktskader og utførte utbedringer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Gassanlegg, batteri og strøm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bekrefter å ha opplyst om gassanleggets stand og kjente feil. Regelmessig kontroll av gassanlegget anbefales; kjøper bør få anlegget kontrollert av fagkyndig dersom siste kontroll ligger langt tilbake.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Gassanlegg sist kontrollert (dato / utført av)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Gassflasker som medfølger (antall/type)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Bodelsbatteri (type/alder)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Solcellepanel / landstrøm / inverter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Utstyr og inventar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Kryss av for utstyr som medfølger: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Markise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Sykkelstativ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Tilhengerfeste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Ryggekamera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Solcellepanel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TV/parabol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Kjøleskap/komfyr/varmeanlegg fungerer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 dekk/felger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medfølgende utstyr og dokumenter (nøkler, servicehefte, instruksjonsbøker)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Overlevering og eierskifte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melder eierskifte til Statens vegvesen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kjøretøyet går over på kjøper ved overleveringen, jf. kjøpsloven § 13. Salgsmelding sendes Statens vegvesen senest tre dager etter eierskiftet; kjøper betaler omregistreringsavgiften og sørger for trafikkforsikring fra overtakelsen.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Salget skjer mellom private. Angrerettloven gjelder ikke, og kjøpet er bindende ved signering med mindre annet uttrykkelig er avtalt.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Kontrakten signeres elektronisk. Begge parter får tilgang til den signerte kontrakten og bekrefter opplysningene over.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Selger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bce61d180bd364d5c96827484c9f3ef042c0368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Kjøpekontrakt — privat salg av bobil</dc:title>
  <dc:creator>esigner.no</dc:creator>
  <dc:description>Gratis kjøpekontrakt for privat salg av bobil eller campingvogn. Fukttest, gassanlegg, vekter, «som den er» og eierskifte. Last ned PDF eller Word.</dc:description>
  <cp:lastModifiedBy>Un-named</cp:lastModifiedBy>
  <cp:revision>1</cp:revision>
  <dcterms:created xsi:type="dcterms:W3CDTF">2026-07-08T11:38:28.738Z</dcterms:created>
  <dcterms:modified xsi:type="dcterms:W3CDTF">2026-07-08T11:38:28.738Z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