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Låneavtale / gjeldsbrev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lån mellom private parter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Långiver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Kontonummer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Låntaker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Lånebeløp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Lånebeløp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Rente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Lånet er rentefritt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Lånet løper med rente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Rentesats (% per år), dersom rente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Nedbetaling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Avdrag (beløp og hyppighet)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Første forfall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forfall (lånet skal være innfridd)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Låntaker kan innfri hele eller deler av lånet før tiden uten ekstra kostnad, med mindre annet er avtalt.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mislighold, for eksempel manglende betaling av avdrag ved forfall, kan långiver kreve hele restgjelden innfridd. Forsinkelsesrente påløper etter forsinkelsesrenteloven.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Långiver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Låntaker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malen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Låneavtale / gjeldsbrev</dc:title>
  <dc:creator>esigner.no</dc:creator>
  <dc:description>Gratis mal for privat låneavtale / gjeldsbrev. Lånebeløp, rente, nedbetaling og mislighold. Last ned PDF eller Word og signer med BankID.</dc:description>
  <cp:lastModifiedBy>Un-named</cp:lastModifiedBy>
  <cp:revision>1</cp:revision>
  <dcterms:created xsi:type="dcterms:W3CDTF">2026-05-26T10:47:20.827Z</dcterms:created>
  <dcterms:modified xsi:type="dcterms:W3CDTF">2026-05-26T10:47:20.827Z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