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arbeidsforhold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Oppsigelse fra arbeidsgiver etter arbeidsmiljøloven §§ 15-3, 15-4 og 15-7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Arbeidsforholdet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Ansettelsesdato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arbeidsavtalen oppsigelsen gjelder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Oppsigelsen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sier med dette opp arbeidstakers stilling i samsvar med arbeidsmiljøloven og arbeidsavtalen. Oppsigelsen skal leveres arbeidstaker personlig eller sendes rekommandert, jf. arbeidsmiljøloven § 15-4, og regnes som mottatt når den er kommet fram til arbeidstaker.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oppsigelsen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Oppsigelsesfrist og siste arbeidsdag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Oppsigelsesfristen følger arbeidsmiljøloven § 15-3 dersom ikke lengre frist er avtalt eller følger av tariffavtale. Fristen løper fra den første dagen i måneden etter at oppsigelsen fant sted.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(f.eks. 1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for arbeidsforholdet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Sluttoppgjør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arbeidsforholdets opphør avregnes lønn til og med sluttdatoen, opptjente feriepenger etter ferieloven, og eventuelt utestående. Spesifiser nedenfor: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utbetales til og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utbetales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Ikke avviklet ferie / avspasering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utestående (utstyr, forskudd mv.)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Begrunnelse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er saklig begrunnet i virksomhetens, arbeidsgivers eller arbeidstakers forhold, jf. arbeidsmiljøloven § 15-7. Begrunnelsen angis her; arbeidstaker kan kreve den skriftlig: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Rett til å kreve forhandlinger og reise søksmål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som vil gjøre gjeldende at oppsigelsen er ulovlig, kan kreve forhandlinger med arbeidsgiver. Kravet må fremsettes skriftlig innen to uker etter at oppsigelsen er mottatt, jf. arbeidsmiljøloven § 17-3.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Søksmål må reises innen åtte uker fra forhandlingenes avslutning, eller fra oppsigelsen ble mottatt dersom forhandlinger ikke er holdt, jf. § 17-4. Kreves bare erstatning, er fristen seks måneder. Så lenge forhandlinger pågår og søksmål reises innen fristen, har arbeidstaker som hovedregel rett til å fortsette i stillingen mens saken behandles, jf. § 15-11.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søksmål rettes mot (arbeidsgiver)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 for forhandlingskrav og søksmålsvarsel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Eventuelle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signeres elektronisk. Begge parter får tilgang til det signerte dokumentet med dato og tidspunkt.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arbeidsgiver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arbeidsforhold</dc:title>
  <dc:creator>esigner.no</dc:creator>
  <dc:description>Gratis mal for oppsigelse av arbeidsforhold etter arbeidsmiljøloven. Brukes av både arbeidstaker og arbeidsgiver. Last ned PDF eller Word og signer med BankID.</dc:description>
  <cp:lastModifiedBy>Un-named</cp:lastModifiedBy>
  <cp:revision>1</cp:revision>
  <dcterms:created xsi:type="dcterms:W3CDTF">2026-06-12T14:22:54.553Z</dcterms:created>
  <dcterms:modified xsi:type="dcterms:W3CDTF">2026-06-12T14:22:54.553Z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