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1095375" cy="38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95375" cy="381000"/>
                    </a:xfrm>
                    <a:prstGeom prst="rect">
                      <a:avLst/>
                    </a:prstGeom>
                  </pic:spPr>
                </pic:pic>
              </a:graphicData>
            </a:graphic>
          </wp:inline>
        </w:drawing>
      </w:r>
    </w:p>
    <w:p>
      <w:pPr>
        <w:pStyle w:val="Heading1"/>
        <w:spacing w:after="40" w:before="120"/>
      </w:pPr>
      <w:r>
        <w:rPr>
          <w:b/>
          <w:bCs/>
          <w:color w:val="0F172A"/>
          <w:sz w:val="38"/>
          <w:szCs w:val="38"/>
        </w:rPr>
        <w:t xml:space="preserve">Skifteavtale</w:t>
      </w:r>
    </w:p>
    <w:p>
      <w:pPr>
        <w:spacing w:after="160"/>
      </w:pPr>
      <w:r>
        <w:rPr>
          <w:i/>
          <w:iCs/>
          <w:color w:val="64748B"/>
          <w:sz w:val="20"/>
          <w:szCs w:val="20"/>
        </w:rPr>
        <w:t xml:space="preserve">Privat skifte av dødsbo etter arveloven kapittel 16</w:t>
      </w:r>
    </w:p>
    <w:p>
      <w:pPr>
        <w:pStyle w:val="Heading2"/>
        <w:spacing w:after="80" w:before="240"/>
      </w:pPr>
      <w:r>
        <w:rPr>
          <w:b/>
          <w:bCs/>
          <w:color w:val="0F172A"/>
          <w:sz w:val="25"/>
          <w:szCs w:val="25"/>
        </w:rPr>
        <w:t xml:space="preserve">1. Avdøde og grunnlaget for skiftet</w:t>
      </w:r>
    </w:p>
    <w:p>
      <w:pPr>
        <w:spacing w:after="0" w:before="120"/>
      </w:pPr>
      <w:r>
        <w:rPr>
          <w:color w:val="64748B"/>
          <w:sz w:val="19"/>
          <w:szCs w:val="19"/>
        </w:rPr>
        <w:t xml:space="preserve">Avdødes 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Dødsdato</w:t>
      </w:r>
    </w:p>
    <w:p>
      <w:pPr>
        <w:pBdr>
          <w:bottom w:val="single" w:color="CBD5E1" w:sz="6" w:space="4"/>
        </w:pBdr>
        <w:spacing w:after="140" w:before="40"/>
      </w:pPr>
      <w:r>
        <w:t xml:space="preserve"> </w:t>
      </w:r>
    </w:p>
    <w:p>
      <w:pPr>
        <w:spacing w:after="0" w:before="120"/>
      </w:pPr>
      <w:r>
        <w:rPr>
          <w:color w:val="64748B"/>
          <w:sz w:val="19"/>
          <w:szCs w:val="19"/>
        </w:rPr>
        <w:t xml:space="preserve">Avdødes siste adresse</w:t>
      </w:r>
    </w:p>
    <w:p>
      <w:pPr>
        <w:pBdr>
          <w:bottom w:val="single" w:color="CBD5E1" w:sz="6" w:space="4"/>
        </w:pBdr>
        <w:spacing w:after="140" w:before="40"/>
      </w:pPr>
      <w:r>
        <w:t xml:space="preserve"> </w:t>
      </w:r>
    </w:p>
    <w:p>
      <w:pPr>
        <w:spacing w:after="0" w:before="120"/>
      </w:pPr>
      <w:r>
        <w:rPr>
          <w:color w:val="64748B"/>
          <w:sz w:val="19"/>
          <w:szCs w:val="19"/>
        </w:rPr>
        <w:t xml:space="preserve">Tingrett og saksnummer</w:t>
      </w:r>
    </w:p>
    <w:p>
      <w:pPr>
        <w:pBdr>
          <w:bottom w:val="single" w:color="CBD5E1" w:sz="6" w:space="4"/>
        </w:pBdr>
        <w:spacing w:after="140" w:before="40"/>
      </w:pPr>
      <w:r>
        <w:t xml:space="preserve"> </w:t>
      </w:r>
    </w:p>
    <w:p>
      <w:pPr>
        <w:spacing w:after="0" w:before="120"/>
      </w:pPr>
      <w:r>
        <w:rPr>
          <w:color w:val="64748B"/>
          <w:sz w:val="19"/>
          <w:szCs w:val="19"/>
        </w:rPr>
        <w:t xml:space="preserve">Skifteattest utstedt (dato)</w:t>
      </w:r>
    </w:p>
    <w:p>
      <w:pPr>
        <w:pBdr>
          <w:bottom w:val="single" w:color="CBD5E1" w:sz="6" w:space="4"/>
        </w:pBdr>
        <w:spacing w:after="140" w:before="40"/>
      </w:pPr>
      <w:r>
        <w:t xml:space="preserve"> </w:t>
      </w:r>
    </w:p>
    <w:p>
      <w:pPr>
        <w:spacing w:after="40"/>
      </w:pPr>
      <w:r>
        <w:rPr>
          <w:color w:val="334155"/>
          <w:sz w:val="21"/>
          <w:szCs w:val="21"/>
        </w:rPr>
        <w:t xml:space="preserve">☐  Avdøde etterlot testament (vedlegges)</w:t>
      </w:r>
    </w:p>
    <w:p>
      <w:pPr>
        <w:spacing w:after="40"/>
      </w:pPr>
      <w:r>
        <w:rPr>
          <w:color w:val="334155"/>
          <w:sz w:val="21"/>
          <w:szCs w:val="21"/>
        </w:rPr>
        <w:t xml:space="preserve">☐  Avdøde etterlot ikke testament — arven fordeles etter loven</w:t>
      </w:r>
    </w:p>
    <w:p>
      <w:pPr>
        <w:spacing w:after="40"/>
      </w:pPr>
      <w:r>
        <w:rPr>
          <w:color w:val="334155"/>
          <w:sz w:val="21"/>
          <w:szCs w:val="21"/>
        </w:rPr>
        <w:t xml:space="preserve">☐  Gjenlevende ektefelle/samboer har valgt å skifte nå (ikke uskifte)</w:t>
      </w:r>
    </w:p>
    <w:p>
      <w:pPr>
        <w:spacing w:after="40"/>
      </w:pPr>
      <w:r>
        <w:rPr>
          <w:color w:val="334155"/>
          <w:sz w:val="21"/>
          <w:szCs w:val="21"/>
        </w:rPr>
        <w:t xml:space="preserve">☐  Proklama er utstedt, og fristen på seks uker er utløpt (arveloven §§ 100–103)</w:t>
      </w:r>
    </w:p>
    <w:p>
      <w:pPr>
        <w:pStyle w:val="Heading2"/>
        <w:spacing w:after="80" w:before="240"/>
      </w:pPr>
      <w:r>
        <w:rPr>
          <w:b/>
          <w:bCs/>
          <w:color w:val="0F172A"/>
          <w:sz w:val="25"/>
          <w:szCs w:val="25"/>
        </w:rPr>
        <w:t xml:space="preserve">2. Arvingene</w:t>
      </w:r>
    </w:p>
    <w:p>
      <w:pPr>
        <w:spacing w:after="80"/>
      </w:pPr>
      <w:r>
        <w:rPr>
          <w:color w:val="334155"/>
          <w:sz w:val="21"/>
          <w:szCs w:val="21"/>
        </w:rPr>
        <w:t xml:space="preserve">Følgende arvinger utgjør samtlige arvinger i boet i henhold til skifteattesten:</w:t>
      </w:r>
    </w:p>
    <w:p>
      <w:pPr>
        <w:spacing w:after="80"/>
      </w:pPr>
      <w:r>
        <w:rPr>
          <w:color w:val="334155"/>
          <w:sz w:val="21"/>
          <w:szCs w:val="21"/>
        </w:rPr>
        <w:t xml:space="preserve">Arving 1</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Arvegrunnlag (slektskap/testament) og arveandel</w:t>
      </w:r>
    </w:p>
    <w:p>
      <w:pPr>
        <w:pBdr>
          <w:bottom w:val="single" w:color="CBD5E1" w:sz="6" w:space="4"/>
        </w:pBdr>
        <w:spacing w:after="140" w:before="40"/>
      </w:pPr>
      <w:r>
        <w:t xml:space="preserve"> </w:t>
      </w:r>
    </w:p>
    <w:p>
      <w:pPr>
        <w:spacing w:after="80"/>
      </w:pPr>
      <w:r>
        <w:rPr>
          <w:color w:val="334155"/>
          <w:sz w:val="21"/>
          <w:szCs w:val="21"/>
        </w:rPr>
        <w:t xml:space="preserve">Arving 2</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Arvegrunnlag (slektskap/testament) og arveandel</w:t>
      </w:r>
    </w:p>
    <w:p>
      <w:pPr>
        <w:pBdr>
          <w:bottom w:val="single" w:color="CBD5E1" w:sz="6" w:space="4"/>
        </w:pBdr>
        <w:spacing w:after="140" w:before="40"/>
      </w:pPr>
      <w:r>
        <w:t xml:space="preserve"> </w:t>
      </w:r>
    </w:p>
    <w:p>
      <w:pPr>
        <w:spacing w:after="80"/>
      </w:pPr>
      <w:r>
        <w:rPr>
          <w:color w:val="334155"/>
          <w:sz w:val="21"/>
          <w:szCs w:val="21"/>
        </w:rPr>
        <w:t xml:space="preserve">Arving 3 (om aktuelt)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Arvegrunnlag (slektskap/testament) og arveandel</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Ansvar for avdødes forpliktelser</w:t>
      </w:r>
    </w:p>
    <w:p>
      <w:pPr>
        <w:spacing w:after="80"/>
      </w:pPr>
      <w:r>
        <w:rPr>
          <w:color w:val="334155"/>
          <w:sz w:val="21"/>
          <w:szCs w:val="21"/>
        </w:rPr>
        <w:t xml:space="preserve">Følgende arving(er) har overfor tingretten påtatt seg ansvaret for avdødes forpliktelser etter arveloven § 116 og er fullt og solidarisk ansvarlige overfor kreditorene. Øvrige arvinger er ansvarlige bare inntil verdien av sin arv:</w:t>
      </w:r>
    </w:p>
    <w:p>
      <w:pPr>
        <w:spacing w:after="0" w:before="120"/>
      </w:pPr>
      <w:r>
        <w:rPr>
          <w:color w:val="64748B"/>
          <w:sz w:val="19"/>
          <w:szCs w:val="19"/>
        </w:rPr>
        <w:t xml:space="preserve">Arving(er) som har påtatt seg gjeldsansvaret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Boets eiendeler</w:t>
      </w:r>
    </w:p>
    <w:p>
      <w:pPr>
        <w:spacing w:after="80"/>
      </w:pPr>
      <w:r>
        <w:rPr>
          <w:color w:val="334155"/>
          <w:sz w:val="21"/>
          <w:szCs w:val="21"/>
        </w:rPr>
        <w:t xml:space="preserve">Boets eiendeler per dødsdatoen med avtalt verdi (bankinnskudd, fast eiendom, kjøretøy, verdipapirer, innbo og løsøre):</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spacing w:after="0" w:before="120"/>
      </w:pPr>
      <w:r>
        <w:rPr>
          <w:color w:val="64748B"/>
          <w:sz w:val="19"/>
          <w:szCs w:val="19"/>
        </w:rPr>
        <w:t xml:space="preserve">Samlet avtalt verdi av eiendelene (kr)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Boets gjeld og forpliktelser</w:t>
      </w:r>
    </w:p>
    <w:p>
      <w:pPr>
        <w:spacing w:after="80"/>
      </w:pPr>
      <w:r>
        <w:rPr>
          <w:color w:val="334155"/>
          <w:sz w:val="21"/>
          <w:szCs w:val="21"/>
        </w:rPr>
        <w:t xml:space="preserve">Arvingene skal sørge for at boets og avdødes forpliktelser dekkes under skiftet i rekkefølgen som følger av arveloven § 122: begravelsesomkostninger, skifteomkostninger, fortrinnsberettigede krav og deretter øvrig gjeld. Ingen arv utbetales før forpliktelsene er dekket eller sikret.</w:t>
      </w:r>
    </w:p>
    <w:p>
      <w:pPr>
        <w:spacing w:after="0" w:before="120"/>
      </w:pPr>
      <w:r>
        <w:rPr>
          <w:color w:val="64748B"/>
          <w:sz w:val="19"/>
          <w:szCs w:val="19"/>
        </w:rPr>
        <w:t xml:space="preserve">Kjent gjeld (kreditor, art og beløp)</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Fordeling av eiendelene</w:t>
      </w:r>
    </w:p>
    <w:p>
      <w:pPr>
        <w:spacing w:after="80"/>
      </w:pPr>
      <w:r>
        <w:rPr>
          <w:color w:val="334155"/>
          <w:sz w:val="21"/>
          <w:szCs w:val="21"/>
        </w:rPr>
        <w:t xml:space="preserve">Arvingene er enige om følgende fordeling, som trer i stedet for et rent forholdsmessig oppgjør. Fordelingen er endelig når denne avtalen er signert av samtlige arvinger og eventuelle utløsningsbeløp etter punkt 7 er betalt:</w:t>
      </w:r>
    </w:p>
    <w:p>
      <w:pPr>
        <w:spacing w:after="0" w:before="120"/>
      </w:pPr>
      <w:r>
        <w:rPr>
          <w:color w:val="64748B"/>
          <w:sz w:val="19"/>
          <w:szCs w:val="19"/>
        </w:rPr>
        <w:t xml:space="preserve">Arving 1 overtar</w:t>
      </w:r>
    </w:p>
    <w:p>
      <w:pPr>
        <w:pBdr>
          <w:bottom w:val="single" w:color="CBD5E1" w:sz="6" w:space="4"/>
        </w:pBdr>
        <w:spacing w:after="140" w:before="40"/>
      </w:pPr>
      <w:r>
        <w:t xml:space="preserve"> </w:t>
      </w:r>
    </w:p>
    <w:p>
      <w:pPr>
        <w:spacing w:after="0" w:before="120"/>
      </w:pPr>
      <w:r>
        <w:rPr>
          <w:color w:val="64748B"/>
          <w:sz w:val="19"/>
          <w:szCs w:val="19"/>
        </w:rPr>
        <w:t xml:space="preserve">Arving 2 overtar</w:t>
      </w:r>
    </w:p>
    <w:p>
      <w:pPr>
        <w:pBdr>
          <w:bottom w:val="single" w:color="CBD5E1" w:sz="6" w:space="4"/>
        </w:pBdr>
        <w:spacing w:after="140" w:before="40"/>
      </w:pPr>
      <w:r>
        <w:t xml:space="preserve"> </w:t>
      </w:r>
    </w:p>
    <w:p>
      <w:pPr>
        <w:spacing w:after="0" w:before="120"/>
      </w:pPr>
      <w:r>
        <w:rPr>
          <w:color w:val="64748B"/>
          <w:sz w:val="19"/>
          <w:szCs w:val="19"/>
        </w:rPr>
        <w:t xml:space="preserve">Arving 3 overtar (om aktuelt)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Kontantoppgjør og utløsning</w:t>
      </w:r>
    </w:p>
    <w:p>
      <w:pPr>
        <w:spacing w:after="80"/>
      </w:pPr>
      <w:r>
        <w:rPr>
          <w:color w:val="334155"/>
          <w:sz w:val="21"/>
          <w:szCs w:val="21"/>
        </w:rPr>
        <w:t xml:space="preserve">For å utligne verdiforskjeller betaler den eller de arvingene som overtar mer enn sin arveandel, følgende utløsningsbeløp:</w:t>
      </w:r>
    </w:p>
    <w:p>
      <w:pPr>
        <w:spacing w:after="0" w:before="120"/>
      </w:pPr>
      <w:r>
        <w:rPr>
          <w:color w:val="64748B"/>
          <w:sz w:val="19"/>
          <w:szCs w:val="19"/>
        </w:rPr>
        <w:t xml:space="preserve">Hvem betaler, til hvem og beløp (kr)</w:t>
      </w:r>
    </w:p>
    <w:p>
      <w:pPr>
        <w:pBdr>
          <w:bottom w:val="single" w:color="CBD5E1" w:sz="6" w:space="4"/>
        </w:pBdr>
        <w:spacing w:after="140" w:before="40"/>
      </w:pPr>
      <w:r>
        <w:t xml:space="preserve"> </w:t>
      </w:r>
    </w:p>
    <w:p>
      <w:pPr>
        <w:spacing w:after="0" w:before="120"/>
      </w:pPr>
      <w:r>
        <w:rPr>
          <w:color w:val="64748B"/>
          <w:sz w:val="19"/>
          <w:szCs w:val="19"/>
        </w:rPr>
        <w:t xml:space="preserve">Kontonummer for oppgjøret</w:t>
      </w:r>
    </w:p>
    <w:p>
      <w:pPr>
        <w:pBdr>
          <w:bottom w:val="single" w:color="CBD5E1" w:sz="6" w:space="4"/>
        </w:pBdr>
        <w:spacing w:after="140" w:before="40"/>
      </w:pPr>
      <w:r>
        <w:t xml:space="preserve"> </w:t>
      </w:r>
    </w:p>
    <w:p>
      <w:pPr>
        <w:spacing w:after="0" w:before="120"/>
      </w:pPr>
      <w:r>
        <w:rPr>
          <w:color w:val="64748B"/>
          <w:sz w:val="19"/>
          <w:szCs w:val="19"/>
        </w:rPr>
        <w:t xml:space="preserve">Betalingsfrist</w:t>
      </w:r>
    </w:p>
    <w:p>
      <w:pPr>
        <w:pBdr>
          <w:bottom w:val="single" w:color="CBD5E1" w:sz="6" w:space="4"/>
        </w:pBdr>
        <w:spacing w:after="140" w:before="40"/>
      </w:pPr>
      <w:r>
        <w:t xml:space="preserve"> </w:t>
      </w:r>
    </w:p>
    <w:p>
      <w:pPr>
        <w:spacing w:after="80"/>
      </w:pPr>
      <w:r>
        <w:rPr>
          <w:color w:val="334155"/>
          <w:sz w:val="21"/>
          <w:szCs w:val="21"/>
        </w:rPr>
        <w:t xml:space="preserve">Ved forsinket betaling påløper forsinkelsesrente etter forsinkelsesrenteloven fra forfall til betaling skjer.</w:t>
      </w:r>
    </w:p>
    <w:p>
      <w:pPr>
        <w:pStyle w:val="Heading2"/>
        <w:spacing w:after="80" w:before="240"/>
      </w:pPr>
      <w:r>
        <w:rPr>
          <w:b/>
          <w:bCs/>
          <w:color w:val="0F172A"/>
          <w:sz w:val="25"/>
          <w:szCs w:val="25"/>
        </w:rPr>
        <w:t xml:space="preserve">8. Fast eiendom</w:t>
      </w:r>
    </w:p>
    <w:p>
      <w:pPr>
        <w:spacing w:after="80"/>
      </w:pPr>
      <w:r>
        <w:rPr>
          <w:color w:val="334155"/>
          <w:sz w:val="21"/>
          <w:szCs w:val="21"/>
        </w:rPr>
        <w:t xml:space="preserve">Overtar en arving fast eiendom eller borettslagsandel, skal hjemmelsovergangen tinglyses hos Kartverket ved hjemmelserklæring. Lovbestemt arveandel er fritatt for dokumentavgift; av verdier ut over egen arveandel betales dokumentavgift etter gjeldende satser. Kostnadene bæres av den som overtar eiendommen, om ikke annet avtales.</w:t>
      </w:r>
    </w:p>
    <w:p>
      <w:pPr>
        <w:spacing w:after="0" w:before="120"/>
      </w:pPr>
      <w:r>
        <w:rPr>
          <w:color w:val="64748B"/>
          <w:sz w:val="19"/>
          <w:szCs w:val="19"/>
        </w:rPr>
        <w:t xml:space="preserve">Eiendom (adresse, gnr./bnr., kommune)</w:t>
      </w:r>
    </w:p>
    <w:p>
      <w:pPr>
        <w:pBdr>
          <w:bottom w:val="single" w:color="CBD5E1" w:sz="6" w:space="4"/>
        </w:pBdr>
        <w:spacing w:after="140" w:before="40"/>
      </w:pPr>
      <w:r>
        <w:t xml:space="preserve"> </w:t>
      </w:r>
    </w:p>
    <w:p>
      <w:pPr>
        <w:spacing w:after="0" w:before="120"/>
      </w:pPr>
      <w:r>
        <w:rPr>
          <w:color w:val="64748B"/>
          <w:sz w:val="19"/>
          <w:szCs w:val="19"/>
        </w:rPr>
        <w:t xml:space="preserve">Overtas av</w:t>
      </w:r>
    </w:p>
    <w:p>
      <w:pPr>
        <w:pBdr>
          <w:bottom w:val="single" w:color="CBD5E1" w:sz="6" w:space="4"/>
        </w:pBdr>
        <w:spacing w:after="140" w:before="40"/>
      </w:pPr>
      <w:r>
        <w:t xml:space="preserve"> </w:t>
      </w:r>
    </w:p>
    <w:p>
      <w:pPr>
        <w:spacing w:after="0" w:before="120"/>
      </w:pPr>
      <w:r>
        <w:rPr>
          <w:color w:val="64748B"/>
          <w:sz w:val="19"/>
          <w:szCs w:val="19"/>
        </w:rPr>
        <w:t xml:space="preserve">Heftelser som overtas (lån, panterett m.m.)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Gjennomføring og fullmakt</w:t>
      </w:r>
    </w:p>
    <w:p>
      <w:pPr>
        <w:spacing w:after="80"/>
      </w:pPr>
      <w:r>
        <w:rPr>
          <w:color w:val="334155"/>
          <w:sz w:val="21"/>
          <w:szCs w:val="21"/>
        </w:rPr>
        <w:t xml:space="preserve">Arvingene gir følgende arving fullmakt til å gjennomføre det praktiske oppgjøret — avslutte kontoer, selge eiendeler som ikke skal overtas, betale gjeld og fordele nettobeløpet i samsvar med denne avtalen (arveloven § 120 annet punktum):</w:t>
      </w:r>
    </w:p>
    <w:p>
      <w:pPr>
        <w:spacing w:after="0" w:before="120"/>
      </w:pPr>
      <w:r>
        <w:rPr>
          <w:color w:val="64748B"/>
          <w:sz w:val="19"/>
          <w:szCs w:val="19"/>
        </w:rPr>
        <w:t xml:space="preserve">Fullmektigens navn</w:t>
      </w:r>
    </w:p>
    <w:p>
      <w:pPr>
        <w:pBdr>
          <w:bottom w:val="single" w:color="CBD5E1" w:sz="6" w:space="4"/>
        </w:pBdr>
        <w:spacing w:after="140" w:before="40"/>
      </w:pPr>
      <w:r>
        <w:t xml:space="preserve"> </w:t>
      </w:r>
    </w:p>
    <w:p>
      <w:pPr>
        <w:spacing w:after="80"/>
      </w:pPr>
      <w:r>
        <w:rPr>
          <w:color w:val="334155"/>
          <w:sz w:val="21"/>
          <w:szCs w:val="21"/>
        </w:rPr>
        <w:t xml:space="preserve">Fullmektigen skal holde de øvrige arvingene orientert og legge frem sluttregnskap når oppgjøret er gjennomført. Beslutninger som ikke er dekket av denne avtalen, krever enighet mellom alle arvingene.</w:t>
      </w:r>
    </w:p>
    <w:p>
      <w:pPr>
        <w:pStyle w:val="Heading2"/>
        <w:spacing w:after="80" w:before="240"/>
      </w:pPr>
      <w:r>
        <w:rPr>
          <w:b/>
          <w:bCs/>
          <w:color w:val="0F172A"/>
          <w:sz w:val="25"/>
          <w:szCs w:val="25"/>
        </w:rPr>
        <w:t xml:space="preserve">10. Tvister</w:t>
      </w:r>
    </w:p>
    <w:p>
      <w:pPr>
        <w:spacing w:after="80"/>
      </w:pPr>
      <w:r>
        <w:rPr>
          <w:color w:val="334155"/>
          <w:sz w:val="21"/>
          <w:szCs w:val="21"/>
        </w:rPr>
        <w:t xml:space="preserve">Uenighet om forståelsen eller gjennomføringen av denne avtalen skal først søkes løst ved forhandlinger mellom arvingene. Fører ikke det frem, kan tvisten bringes inn for den tingretten som behandler boet (arveloven § 126), eller enhver arving kan kreve offentlig skifte så lenge boet ikke er endelig oppgjort.</w:t>
      </w:r>
    </w:p>
    <w:p>
      <w:pPr>
        <w:pStyle w:val="Heading2"/>
        <w:spacing w:after="80" w:before="240"/>
      </w:pPr>
      <w:r>
        <w:rPr>
          <w:b/>
          <w:bCs/>
          <w:color w:val="0F172A"/>
          <w:sz w:val="25"/>
          <w:szCs w:val="25"/>
        </w:rPr>
        <w:t xml:space="preserve">11. Signatur</w:t>
      </w:r>
    </w:p>
    <w:p>
      <w:pPr>
        <w:spacing w:after="80"/>
      </w:pPr>
      <w:r>
        <w:rPr>
          <w:color w:val="334155"/>
          <w:sz w:val="21"/>
          <w:szCs w:val="21"/>
        </w:rPr>
        <w:t xml:space="preserve">Avtalen signeres elektronisk av samtlige arvinger. Alle får tilgang til den signerte avtalen, og avtalen er bindende når siste arving har signert.</w:t>
      </w:r>
    </w:p>
    <w:p>
      <w:pPr>
        <w:pBdr>
          <w:bottom w:val="single" w:color="CBD5E1" w:sz="6" w:space="4"/>
        </w:pBdr>
        <w:spacing w:after="20" w:before="320"/>
      </w:pPr>
      <w:r>
        <w:t xml:space="preserve"> </w:t>
      </w:r>
    </w:p>
    <w:p>
      <w:pPr>
        <w:spacing w:after="60"/>
      </w:pPr>
      <w:r>
        <w:rPr>
          <w:color w:val="64748B"/>
          <w:sz w:val="18"/>
          <w:szCs w:val="18"/>
        </w:rPr>
        <w:t xml:space="preserve">Sted og dato — Arving 1 (signatur)</w:t>
      </w:r>
    </w:p>
    <w:p>
      <w:pPr>
        <w:pBdr>
          <w:bottom w:val="single" w:color="CBD5E1" w:sz="6" w:space="4"/>
        </w:pBdr>
        <w:spacing w:after="20" w:before="320"/>
      </w:pPr>
      <w:r>
        <w:t xml:space="preserve"> </w:t>
      </w:r>
    </w:p>
    <w:p>
      <w:pPr>
        <w:spacing w:after="60"/>
      </w:pPr>
      <w:r>
        <w:rPr>
          <w:color w:val="64748B"/>
          <w:sz w:val="18"/>
          <w:szCs w:val="18"/>
        </w:rPr>
        <w:t xml:space="preserve">Sted og dato — Arving 2 (signatur)</w:t>
      </w:r>
    </w:p>
    <w:p>
      <w:pPr>
        <w:pBdr>
          <w:bottom w:val="single" w:color="CBD5E1" w:sz="6" w:space="4"/>
        </w:pBdr>
        <w:spacing w:after="20" w:before="320"/>
      </w:pPr>
      <w:r>
        <w:t xml:space="preserve"> </w:t>
      </w:r>
    </w:p>
    <w:p>
      <w:pPr>
        <w:spacing w:after="60"/>
      </w:pPr>
      <w:r>
        <w:rPr>
          <w:color w:val="64748B"/>
          <w:sz w:val="18"/>
          <w:szCs w:val="18"/>
        </w:rPr>
        <w:t xml:space="preserve">Sted og dato — Arving 3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bce61d180bd364d5c96827484c9f3ef042c0368.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Skifteavtale</dc:title>
  <dc:creator>esigner.no</dc:creator>
  <dc:description>Gratis mal for skifteavtale mellom arvinger ved privat skifte av dødsbo. Fordel eiendeler og gjeld etter arveloven, og signer med BankID.</dc:description>
  <cp:lastModifiedBy>Un-named</cp:lastModifiedBy>
  <cp:revision>1</cp:revision>
  <dcterms:created xsi:type="dcterms:W3CDTF">2026-07-08T11:38:28.857Z</dcterms:created>
  <dcterms:modified xsi:type="dcterms:W3CDTF">2026-07-08T11:38:28.857Z</dcterms:modified>
</cp:coreProperties>
</file>

<file path=docProps/custom.xml><?xml version="1.0" encoding="utf-8"?>
<Properties xmlns="http://schemas.openxmlformats.org/officeDocument/2006/custom-properties" xmlns:vt="http://schemas.openxmlformats.org/officeDocument/2006/docPropsVTypes"/>
</file>