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1095375" cy="381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Styremøteprotokoll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Protokoll fra styrebehandling etter aksjeloven § 6-29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foretaksnavn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Tidspunkt (fra–til)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 / plattform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Deltakere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Styremedlemmer som deltok i behandlingen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Styremedlemmer som hadde forfall (ev. varamedlem som deltok)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Andre til stede (daglig leder, revisor m.fl.)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Styrebehandlingen ble ledet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Protokollfører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Daglig leder har rett og plikt til å delta i styrets behandling av saker og til å uttale seg, med mindre annet er bestemt av styret i den enkelte sak, jf. aksjeloven § 6-19 fjerde ledd.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Behandlingsmåte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Fysisk møte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Elektronisk møte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Skriftlig behandling / annen betryggende behandlingsmåte utenfor møte, jf. aksjeloven § 6-19</w:t>
      </w:r>
    </w:p>
    <w:p>
      <w:pPr>
        <w:spacing w:after="80"/>
      </w:pPr>
      <w:r>
        <w:rPr>
          <w:color w:val="334155"/>
          <w:sz w:val="21"/>
          <w:szCs w:val="21"/>
        </w:rPr>
        <w:t xml:space="preserve">Ingen styremedlemmer eller daglig leder har krevd at sakene behandles i møte. Behandlingsmåten var betryggende.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Vedtaksførhet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Mer enn halvdelen av styrets medlemmer deltok i behandlingen, og samtlige styremedlemmer var så vidt mulig gitt anledning til å delta. Styret var dermed vedtaksført, jf. aksjeloven § 6-24.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 til innkalling og vedtaksførhet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Godkjenning av saksliste og forrige protokoll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Beslutning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Saker og beslutninger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hver sak angis styrets beslutning og stemmegivningen. Er beslutningen ikke enstemmig, skal det angis hvem som stemte for og imot, jf. aksjeloven § 6-29 annet ledd. En beslutning krever at flertallet av de styremedlemmene som deltar i behandlingen av saken, har stemt for; ved stemmelikhet gjelder det møtelederen har stemt for, jf. § 6-25.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1 — sakstittel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1 — beslutning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1 — stemmegivning (for/imot)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2 — sakstittel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2 — beslutning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2 — stemmegivning (for/imot)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3 — sakstittel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3 — beslutning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 3 — stemmegivning (for/imot)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Øvrige saker (ev. som vedlegg)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Inhabilitet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Et styremedlem eller daglig leder med fremtredende personlig eller økonomisk særinteresse i en sak deltok ikke i behandlingen eller avgjørelsen av saken, jf. aksjeloven § 6-27.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som fratrådte som inhabil, og i hvilken sak (ev. «ingen»)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Dissens og protokolltilførsler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Styremedlem og daglig leder som ikke er enig i en beslutning, kan kreve sin oppfatning innført i protokollen, jf. aksjeloven § 6-29 annet ledd.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Dissenser og protokolltilførsler (ev. «ingen»)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Oppbevaring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Protokollen oppbevares i hele selskapets levetid, jf. aksjeloven § 6-29 fjerde ledd. Beslutninger som endrer registrerte opplysninger, meldes til Foretaksregisteret.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Protokollen signeres av alle styremedlemmene som deltok i styrebehandlingen, jf. aksjeloven § 6-29 tredje ledd. Har styret minst fem medlemmer, og er beslutningen truffet i møte, kan styret velge to til å signere; kopi sendes da samtlige styremedlemmer med frist for merknader. Protokollen signeres elektronisk, og alle som signerer får tilgang til den signerte protokollen.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Styreleder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Styremedlem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Styremedlem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bce61d180bd364d5c96827484c9f3ef042c0368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Styremøteprotokoll</dc:title>
  <dc:creator>esigner.no</dc:creator>
  <dc:description>Gratis mal for styremøteprotokoll i AS etter aksjeloven § 6-29. Beslutninger, dissens, inhabilitet og signering. Last ned PDF eller Word.</dc:description>
  <cp:lastModifiedBy>Un-named</cp:lastModifiedBy>
  <cp:revision>1</cp:revision>
  <dcterms:created xsi:type="dcterms:W3CDTF">2026-07-08T11:38:28.593Z</dcterms:created>
  <dcterms:modified xsi:type="dcterms:W3CDTF">2026-07-08T11:38:28.593Z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